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7545B2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545B2">
              <w:rPr>
                <w:rFonts w:ascii="Arial" w:hAnsi="Arial" w:cs="Arial"/>
                <w:b/>
                <w:bCs/>
                <w:color w:val="000000"/>
              </w:rPr>
              <w:t>Evaluace projektu Rozvoj SAS v Pardubickém kraji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DPH (sazba 21%)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AE6DB1">
      <w:rPr>
        <w:rFonts w:ascii="Arial" w:hAnsi="Arial" w:cs="Arial"/>
      </w:rPr>
      <w:t>2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140254"/>
    <w:rsid w:val="00151B5D"/>
    <w:rsid w:val="001D0E60"/>
    <w:rsid w:val="002F39C5"/>
    <w:rsid w:val="003510EA"/>
    <w:rsid w:val="0037665C"/>
    <w:rsid w:val="003B369B"/>
    <w:rsid w:val="003E7D9D"/>
    <w:rsid w:val="004F6D51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A055A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Pavel Menšl</cp:lastModifiedBy>
  <cp:revision>6</cp:revision>
  <dcterms:created xsi:type="dcterms:W3CDTF">2018-11-17T22:40:00Z</dcterms:created>
  <dcterms:modified xsi:type="dcterms:W3CDTF">2018-11-27T13:46:00Z</dcterms:modified>
</cp:coreProperties>
</file>